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F213A" w14:textId="77777777" w:rsidR="006C183D" w:rsidRPr="003144D2" w:rsidRDefault="006C183D" w:rsidP="006C183D">
      <w:pPr>
        <w:pStyle w:val="Zkladntext20"/>
        <w:shd w:val="clear" w:color="auto" w:fill="auto"/>
        <w:spacing w:after="267"/>
        <w:ind w:right="120"/>
        <w:rPr>
          <w:rFonts w:ascii="Arial" w:hAnsi="Arial" w:cs="Arial"/>
        </w:rPr>
      </w:pPr>
      <w:bookmarkStart w:id="0" w:name="_GoBack"/>
      <w:bookmarkEnd w:id="0"/>
      <w:r w:rsidRPr="003144D2">
        <w:rPr>
          <w:rFonts w:ascii="Arial" w:hAnsi="Arial" w:cs="Arial"/>
        </w:rPr>
        <w:t>O h l á s e n i e d r o b n ý ch s t a v i e b, s t a v e b n ý ch</w:t>
      </w:r>
      <w:r w:rsidRPr="003144D2">
        <w:rPr>
          <w:rFonts w:ascii="Arial" w:hAnsi="Arial" w:cs="Arial"/>
        </w:rPr>
        <w:br/>
        <w:t>ú p r a v a u d r ž i a v a c í ch p r á c</w:t>
      </w:r>
      <w:r w:rsidRPr="003144D2">
        <w:rPr>
          <w:rFonts w:ascii="Arial" w:hAnsi="Arial" w:cs="Arial"/>
        </w:rPr>
        <w:br/>
        <w:t>(k § 57 zákona)</w:t>
      </w:r>
    </w:p>
    <w:p w14:paraId="09DAB326" w14:textId="77777777" w:rsidR="006C183D" w:rsidRPr="003144D2" w:rsidRDefault="006C183D" w:rsidP="006C183D">
      <w:pPr>
        <w:pStyle w:val="Zhlavie10"/>
        <w:keepNext/>
        <w:keepLines/>
        <w:shd w:val="clear" w:color="auto" w:fill="auto"/>
        <w:spacing w:before="0" w:after="146" w:line="240" w:lineRule="exact"/>
        <w:ind w:right="120"/>
        <w:rPr>
          <w:rFonts w:ascii="Arial" w:hAnsi="Arial" w:cs="Arial"/>
        </w:rPr>
      </w:pPr>
      <w:bookmarkStart w:id="1" w:name="bookmark1"/>
      <w:r w:rsidRPr="003144D2">
        <w:rPr>
          <w:rFonts w:ascii="Arial" w:hAnsi="Arial" w:cs="Arial"/>
        </w:rPr>
        <w:t>§ 5</w:t>
      </w:r>
      <w:bookmarkEnd w:id="1"/>
    </w:p>
    <w:p w14:paraId="26175CB2" w14:textId="77777777" w:rsidR="006C183D" w:rsidRPr="003144D2" w:rsidRDefault="006C183D" w:rsidP="006C183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after="0"/>
        <w:ind w:left="280"/>
        <w:jc w:val="both"/>
        <w:rPr>
          <w:rFonts w:ascii="Arial" w:hAnsi="Arial" w:cs="Arial"/>
        </w:rPr>
      </w:pPr>
      <w:r w:rsidRPr="003144D2">
        <w:rPr>
          <w:rFonts w:ascii="Arial" w:hAnsi="Arial" w:cs="Arial"/>
        </w:rPr>
        <w:t>Ohlásenie drobnej stavby obsahuje</w:t>
      </w:r>
    </w:p>
    <w:p w14:paraId="694BF2BA" w14:textId="77777777" w:rsidR="006C183D" w:rsidRPr="003144D2" w:rsidRDefault="006C183D" w:rsidP="006C183D">
      <w:pPr>
        <w:pStyle w:val="Zkladntext20"/>
        <w:numPr>
          <w:ilvl w:val="0"/>
          <w:numId w:val="2"/>
        </w:numPr>
        <w:shd w:val="clear" w:color="auto" w:fill="auto"/>
        <w:tabs>
          <w:tab w:val="left" w:pos="933"/>
        </w:tabs>
        <w:spacing w:after="0"/>
        <w:ind w:left="560"/>
        <w:jc w:val="both"/>
        <w:rPr>
          <w:rFonts w:ascii="Arial" w:hAnsi="Arial" w:cs="Arial"/>
        </w:rPr>
      </w:pPr>
      <w:r w:rsidRPr="003144D2">
        <w:rPr>
          <w:rFonts w:ascii="Arial" w:hAnsi="Arial" w:cs="Arial"/>
        </w:rPr>
        <w:t>meno, priezvisko (názov) a adresu (sídlo) stavebníka,</w:t>
      </w:r>
    </w:p>
    <w:p w14:paraId="21ABB026" w14:textId="77777777" w:rsidR="006C183D" w:rsidRPr="003144D2" w:rsidRDefault="006C183D" w:rsidP="006C183D">
      <w:pPr>
        <w:pStyle w:val="Zkladntext20"/>
        <w:numPr>
          <w:ilvl w:val="0"/>
          <w:numId w:val="2"/>
        </w:numPr>
        <w:shd w:val="clear" w:color="auto" w:fill="auto"/>
        <w:tabs>
          <w:tab w:val="left" w:pos="947"/>
        </w:tabs>
        <w:spacing w:after="0"/>
        <w:ind w:left="560"/>
        <w:jc w:val="both"/>
        <w:rPr>
          <w:rFonts w:ascii="Arial" w:hAnsi="Arial" w:cs="Arial"/>
        </w:rPr>
      </w:pPr>
      <w:r w:rsidRPr="003144D2">
        <w:rPr>
          <w:rFonts w:ascii="Arial" w:hAnsi="Arial" w:cs="Arial"/>
        </w:rPr>
        <w:t>účel, rozsah a miesto stavby,</w:t>
      </w:r>
    </w:p>
    <w:p w14:paraId="52916ED5" w14:textId="77777777" w:rsidR="006C183D" w:rsidRPr="003144D2" w:rsidRDefault="006C183D" w:rsidP="006C183D">
      <w:pPr>
        <w:pStyle w:val="Zkladntext20"/>
        <w:numPr>
          <w:ilvl w:val="0"/>
          <w:numId w:val="2"/>
        </w:numPr>
        <w:shd w:val="clear" w:color="auto" w:fill="auto"/>
        <w:tabs>
          <w:tab w:val="left" w:pos="947"/>
        </w:tabs>
        <w:spacing w:after="0"/>
        <w:ind w:left="560"/>
        <w:jc w:val="both"/>
        <w:rPr>
          <w:rFonts w:ascii="Arial" w:hAnsi="Arial" w:cs="Arial"/>
        </w:rPr>
      </w:pPr>
      <w:r w:rsidRPr="003144D2">
        <w:rPr>
          <w:rFonts w:ascii="Arial" w:hAnsi="Arial" w:cs="Arial"/>
        </w:rPr>
        <w:t>druh a parcelné číslo pozemku podľa katastra nehnuteľností</w:t>
      </w:r>
      <w:r w:rsidRPr="003144D2">
        <w:rPr>
          <w:rFonts w:ascii="Arial" w:hAnsi="Arial" w:cs="Arial"/>
          <w:vertAlign w:val="superscript"/>
        </w:rPr>
        <w:t>1)</w:t>
      </w:r>
      <w:r w:rsidRPr="003144D2">
        <w:rPr>
          <w:rFonts w:ascii="Arial" w:hAnsi="Arial" w:cs="Arial"/>
        </w:rPr>
        <w:t>,</w:t>
      </w:r>
    </w:p>
    <w:p w14:paraId="3055B0BB" w14:textId="77777777" w:rsidR="006C183D" w:rsidRPr="003144D2" w:rsidRDefault="006C183D" w:rsidP="006C183D">
      <w:pPr>
        <w:pStyle w:val="Zkladntext20"/>
        <w:numPr>
          <w:ilvl w:val="0"/>
          <w:numId w:val="2"/>
        </w:numPr>
        <w:shd w:val="clear" w:color="auto" w:fill="auto"/>
        <w:spacing w:after="0"/>
        <w:ind w:firstLine="560"/>
        <w:jc w:val="left"/>
        <w:rPr>
          <w:rFonts w:ascii="Arial" w:hAnsi="Arial" w:cs="Arial"/>
        </w:rPr>
      </w:pPr>
      <w:r w:rsidRPr="003144D2">
        <w:rPr>
          <w:rFonts w:ascii="Arial" w:hAnsi="Arial" w:cs="Arial"/>
        </w:rPr>
        <w:t xml:space="preserve"> ak ide o stavby uskutočňované svojpomocou, vyhlásenie kvalifikovanej osoby, že bude zabezpečovať vedenie uskutočňovania stavby,</w:t>
      </w:r>
    </w:p>
    <w:p w14:paraId="6269B71F" w14:textId="77777777" w:rsidR="006C183D" w:rsidRPr="003144D2" w:rsidRDefault="006C183D" w:rsidP="006C183D">
      <w:pPr>
        <w:pStyle w:val="Zkladntext20"/>
        <w:numPr>
          <w:ilvl w:val="0"/>
          <w:numId w:val="2"/>
        </w:numPr>
        <w:shd w:val="clear" w:color="auto" w:fill="auto"/>
        <w:tabs>
          <w:tab w:val="left" w:pos="944"/>
        </w:tabs>
        <w:ind w:firstLine="560"/>
        <w:jc w:val="left"/>
        <w:rPr>
          <w:rFonts w:ascii="Arial" w:hAnsi="Arial" w:cs="Arial"/>
        </w:rPr>
      </w:pPr>
      <w:r w:rsidRPr="003144D2">
        <w:rPr>
          <w:rFonts w:ascii="Arial" w:hAnsi="Arial" w:cs="Arial"/>
        </w:rPr>
        <w:t>ak sa pri uskutočňovaní stavby majú použiť susedné nehnuteľnosti, vyjadrenie vlastníka tejto nehnuteľnosti.</w:t>
      </w:r>
    </w:p>
    <w:p w14:paraId="0CA2FB27" w14:textId="77777777" w:rsidR="006C183D" w:rsidRPr="003144D2" w:rsidRDefault="006C183D" w:rsidP="006C183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after="0"/>
        <w:ind w:left="280"/>
        <w:jc w:val="both"/>
        <w:rPr>
          <w:rFonts w:ascii="Arial" w:hAnsi="Arial" w:cs="Arial"/>
        </w:rPr>
      </w:pPr>
      <w:r w:rsidRPr="003144D2">
        <w:rPr>
          <w:rFonts w:ascii="Arial" w:hAnsi="Arial" w:cs="Arial"/>
        </w:rPr>
        <w:t>K ohláseniu drobnej stavby sa pripojí</w:t>
      </w:r>
    </w:p>
    <w:p w14:paraId="6389C74E" w14:textId="77777777" w:rsidR="006C183D" w:rsidRPr="003144D2" w:rsidRDefault="006C183D" w:rsidP="006C183D">
      <w:pPr>
        <w:pStyle w:val="Zkladntext20"/>
        <w:numPr>
          <w:ilvl w:val="0"/>
          <w:numId w:val="3"/>
        </w:numPr>
        <w:shd w:val="clear" w:color="auto" w:fill="auto"/>
        <w:tabs>
          <w:tab w:val="left" w:pos="933"/>
        </w:tabs>
        <w:spacing w:after="0"/>
        <w:ind w:left="560"/>
        <w:jc w:val="both"/>
        <w:rPr>
          <w:rFonts w:ascii="Arial" w:hAnsi="Arial" w:cs="Arial"/>
        </w:rPr>
      </w:pPr>
      <w:r w:rsidRPr="003144D2">
        <w:rPr>
          <w:rFonts w:ascii="Arial" w:hAnsi="Arial" w:cs="Arial"/>
        </w:rPr>
        <w:t>doklad, ktorým sa preukazuje vlastnícke alebo iné právo k pozemku,</w:t>
      </w:r>
    </w:p>
    <w:p w14:paraId="37AFE7C2" w14:textId="77777777" w:rsidR="006C183D" w:rsidRPr="003144D2" w:rsidRDefault="006C183D" w:rsidP="006C183D">
      <w:pPr>
        <w:pStyle w:val="Zkladntext20"/>
        <w:numPr>
          <w:ilvl w:val="0"/>
          <w:numId w:val="3"/>
        </w:numPr>
        <w:shd w:val="clear" w:color="auto" w:fill="auto"/>
        <w:spacing w:after="0"/>
        <w:ind w:firstLine="567"/>
        <w:jc w:val="left"/>
        <w:rPr>
          <w:rFonts w:ascii="Arial" w:hAnsi="Arial" w:cs="Arial"/>
        </w:rPr>
      </w:pPr>
      <w:r w:rsidRPr="003144D2">
        <w:rPr>
          <w:rFonts w:ascii="Arial" w:hAnsi="Arial" w:cs="Arial"/>
        </w:rPr>
        <w:t xml:space="preserve"> jednoduchý situačný výkres v dvoch vyhotoveniach, ktorý obsahuje vyznačenie umiestnenia stavby na pozemku vrátane odstupov od hraníc so susednými pozemkami a od susedných stavieb a stavebné riešenie stavby,</w:t>
      </w:r>
    </w:p>
    <w:p w14:paraId="725AD0F2" w14:textId="77777777" w:rsidR="006C183D" w:rsidRPr="003144D2" w:rsidRDefault="006C183D" w:rsidP="006C183D">
      <w:pPr>
        <w:pStyle w:val="Zkladntext20"/>
        <w:numPr>
          <w:ilvl w:val="0"/>
          <w:numId w:val="3"/>
        </w:numPr>
        <w:shd w:val="clear" w:color="auto" w:fill="auto"/>
        <w:tabs>
          <w:tab w:val="left" w:pos="968"/>
        </w:tabs>
        <w:spacing w:after="0"/>
        <w:ind w:left="600"/>
        <w:jc w:val="both"/>
        <w:rPr>
          <w:rFonts w:ascii="Arial" w:hAnsi="Arial" w:cs="Arial"/>
        </w:rPr>
      </w:pPr>
      <w:r w:rsidRPr="003144D2">
        <w:rPr>
          <w:rFonts w:ascii="Arial" w:hAnsi="Arial" w:cs="Arial"/>
        </w:rPr>
        <w:t>jednoduchý technický opis stavby,</w:t>
      </w:r>
    </w:p>
    <w:p w14:paraId="210EBB18" w14:textId="77777777" w:rsidR="006C183D" w:rsidRPr="003144D2" w:rsidRDefault="006C183D" w:rsidP="006C183D">
      <w:pPr>
        <w:pStyle w:val="Zkladntext20"/>
        <w:numPr>
          <w:ilvl w:val="0"/>
          <w:numId w:val="3"/>
        </w:numPr>
        <w:shd w:val="clear" w:color="auto" w:fill="auto"/>
        <w:tabs>
          <w:tab w:val="left" w:pos="925"/>
        </w:tabs>
        <w:spacing w:after="267"/>
        <w:ind w:firstLine="600"/>
        <w:jc w:val="left"/>
        <w:rPr>
          <w:rFonts w:ascii="Arial" w:hAnsi="Arial" w:cs="Arial"/>
        </w:rPr>
      </w:pPr>
      <w:r w:rsidRPr="003144D2">
        <w:rPr>
          <w:rFonts w:ascii="Arial" w:hAnsi="Arial" w:cs="Arial"/>
        </w:rPr>
        <w:t>rozhodnutia, stanoviská, vyjadrenia, súhlasy, posúdenia alebo iné opatrenia dotknutých orgánov štátnej správy.</w:t>
      </w:r>
    </w:p>
    <w:p w14:paraId="4D2C3FD7" w14:textId="77777777" w:rsidR="006C183D" w:rsidRPr="003144D2" w:rsidRDefault="006C183D" w:rsidP="006C183D">
      <w:pPr>
        <w:pStyle w:val="Zkladntext20"/>
        <w:shd w:val="clear" w:color="auto" w:fill="auto"/>
        <w:spacing w:after="146" w:line="240" w:lineRule="exact"/>
        <w:ind w:right="40"/>
        <w:rPr>
          <w:rFonts w:ascii="Arial" w:hAnsi="Arial" w:cs="Arial"/>
        </w:rPr>
      </w:pPr>
      <w:r w:rsidRPr="003144D2">
        <w:rPr>
          <w:rFonts w:ascii="Arial" w:hAnsi="Arial" w:cs="Arial"/>
        </w:rPr>
        <w:t>§ 6</w:t>
      </w:r>
    </w:p>
    <w:p w14:paraId="3599F6D2" w14:textId="77777777" w:rsidR="006C183D" w:rsidRPr="003144D2" w:rsidRDefault="006C183D" w:rsidP="006C183D">
      <w:pPr>
        <w:pStyle w:val="Zkladntext20"/>
        <w:numPr>
          <w:ilvl w:val="0"/>
          <w:numId w:val="4"/>
        </w:numPr>
        <w:shd w:val="clear" w:color="auto" w:fill="auto"/>
        <w:tabs>
          <w:tab w:val="left" w:pos="816"/>
        </w:tabs>
        <w:spacing w:after="0"/>
        <w:ind w:left="280"/>
        <w:jc w:val="both"/>
        <w:rPr>
          <w:rFonts w:ascii="Arial" w:hAnsi="Arial" w:cs="Arial"/>
        </w:rPr>
      </w:pPr>
      <w:r w:rsidRPr="003144D2">
        <w:rPr>
          <w:rFonts w:ascii="Arial" w:hAnsi="Arial" w:cs="Arial"/>
        </w:rPr>
        <w:t>Ohlásenie stavebných úprav a udržiavacích prác obsahuje</w:t>
      </w:r>
    </w:p>
    <w:p w14:paraId="6E9E965A" w14:textId="77777777" w:rsidR="006C183D" w:rsidRPr="003144D2" w:rsidRDefault="006C183D" w:rsidP="006C183D">
      <w:pPr>
        <w:pStyle w:val="Zkladntext20"/>
        <w:numPr>
          <w:ilvl w:val="0"/>
          <w:numId w:val="5"/>
        </w:numPr>
        <w:shd w:val="clear" w:color="auto" w:fill="auto"/>
        <w:tabs>
          <w:tab w:val="left" w:pos="968"/>
        </w:tabs>
        <w:spacing w:after="0"/>
        <w:ind w:left="600"/>
        <w:jc w:val="both"/>
        <w:rPr>
          <w:rFonts w:ascii="Arial" w:hAnsi="Arial" w:cs="Arial"/>
        </w:rPr>
      </w:pPr>
      <w:r w:rsidRPr="003144D2">
        <w:rPr>
          <w:rFonts w:ascii="Arial" w:hAnsi="Arial" w:cs="Arial"/>
        </w:rPr>
        <w:t>meno, priezvisko (názov) a adresu (sídlo) stavebníka,</w:t>
      </w:r>
    </w:p>
    <w:p w14:paraId="54FAE026" w14:textId="77777777" w:rsidR="006C183D" w:rsidRPr="003144D2" w:rsidRDefault="006C183D" w:rsidP="006C183D">
      <w:pPr>
        <w:pStyle w:val="Zkladntext20"/>
        <w:numPr>
          <w:ilvl w:val="0"/>
          <w:numId w:val="5"/>
        </w:numPr>
        <w:shd w:val="clear" w:color="auto" w:fill="auto"/>
        <w:tabs>
          <w:tab w:val="left" w:pos="992"/>
        </w:tabs>
        <w:spacing w:after="0"/>
        <w:ind w:left="600"/>
        <w:jc w:val="both"/>
        <w:rPr>
          <w:rFonts w:ascii="Arial" w:hAnsi="Arial" w:cs="Arial"/>
        </w:rPr>
      </w:pPr>
      <w:r w:rsidRPr="003144D2">
        <w:rPr>
          <w:rFonts w:ascii="Arial" w:hAnsi="Arial" w:cs="Arial"/>
        </w:rPr>
        <w:t>údaj o tom, na ktorej stavbe sa majú úpravy alebo práce uskutočniť,</w:t>
      </w:r>
    </w:p>
    <w:p w14:paraId="3775E98C" w14:textId="77777777" w:rsidR="006C183D" w:rsidRPr="003144D2" w:rsidRDefault="006C183D" w:rsidP="006C183D">
      <w:pPr>
        <w:pStyle w:val="Zkladntext20"/>
        <w:numPr>
          <w:ilvl w:val="0"/>
          <w:numId w:val="5"/>
        </w:numPr>
        <w:shd w:val="clear" w:color="auto" w:fill="auto"/>
        <w:tabs>
          <w:tab w:val="left" w:pos="992"/>
        </w:tabs>
        <w:ind w:left="600"/>
        <w:jc w:val="both"/>
        <w:rPr>
          <w:rFonts w:ascii="Arial" w:hAnsi="Arial" w:cs="Arial"/>
        </w:rPr>
      </w:pPr>
      <w:r w:rsidRPr="003144D2">
        <w:rPr>
          <w:rFonts w:ascii="Arial" w:hAnsi="Arial" w:cs="Arial"/>
        </w:rPr>
        <w:t>rozsah a účel úprav a prác a ich jednoduchý technický opis.</w:t>
      </w:r>
    </w:p>
    <w:p w14:paraId="418D6E3C" w14:textId="77777777" w:rsidR="006C183D" w:rsidRPr="003144D2" w:rsidRDefault="006C183D" w:rsidP="006C183D">
      <w:pPr>
        <w:pStyle w:val="Zkladntext20"/>
        <w:numPr>
          <w:ilvl w:val="0"/>
          <w:numId w:val="4"/>
        </w:numPr>
        <w:shd w:val="clear" w:color="auto" w:fill="auto"/>
        <w:tabs>
          <w:tab w:val="left" w:pos="816"/>
        </w:tabs>
        <w:spacing w:after="0"/>
        <w:ind w:left="280"/>
        <w:jc w:val="both"/>
        <w:rPr>
          <w:rFonts w:ascii="Arial" w:hAnsi="Arial" w:cs="Arial"/>
        </w:rPr>
      </w:pPr>
      <w:r w:rsidRPr="003144D2">
        <w:rPr>
          <w:rFonts w:ascii="Arial" w:hAnsi="Arial" w:cs="Arial"/>
        </w:rPr>
        <w:t>K ohláseniu sa pripojí</w:t>
      </w:r>
    </w:p>
    <w:p w14:paraId="69CACD7C" w14:textId="77777777" w:rsidR="006C183D" w:rsidRPr="003144D2" w:rsidRDefault="006C183D" w:rsidP="006C183D">
      <w:pPr>
        <w:pStyle w:val="Zkladntext20"/>
        <w:numPr>
          <w:ilvl w:val="0"/>
          <w:numId w:val="6"/>
        </w:numPr>
        <w:shd w:val="clear" w:color="auto" w:fill="auto"/>
        <w:tabs>
          <w:tab w:val="left" w:pos="987"/>
        </w:tabs>
        <w:spacing w:after="0"/>
        <w:ind w:firstLine="600"/>
        <w:jc w:val="left"/>
        <w:rPr>
          <w:rFonts w:ascii="Arial" w:hAnsi="Arial" w:cs="Arial"/>
        </w:rPr>
      </w:pPr>
      <w:r w:rsidRPr="003144D2">
        <w:rPr>
          <w:rFonts w:ascii="Arial" w:hAnsi="Arial" w:cs="Arial"/>
        </w:rPr>
        <w:t>doklad preukazujúci vlastnícke alebo iné právo k stavbe; možno ho nahradiť čestným vyhlásením,</w:t>
      </w:r>
    </w:p>
    <w:p w14:paraId="2439F826" w14:textId="77777777" w:rsidR="006C183D" w:rsidRPr="003144D2" w:rsidRDefault="006C183D" w:rsidP="006C183D">
      <w:pPr>
        <w:pStyle w:val="Zkladntext20"/>
        <w:numPr>
          <w:ilvl w:val="0"/>
          <w:numId w:val="6"/>
        </w:numPr>
        <w:shd w:val="clear" w:color="auto" w:fill="auto"/>
        <w:tabs>
          <w:tab w:val="left" w:pos="997"/>
        </w:tabs>
        <w:spacing w:after="0"/>
        <w:ind w:firstLine="600"/>
        <w:jc w:val="left"/>
        <w:rPr>
          <w:rFonts w:ascii="Arial" w:hAnsi="Arial" w:cs="Arial"/>
        </w:rPr>
      </w:pPr>
      <w:r w:rsidRPr="003144D2">
        <w:rPr>
          <w:rFonts w:ascii="Arial" w:hAnsi="Arial" w:cs="Arial"/>
        </w:rPr>
        <w:t>písomná dohoda s vlastníkom stavby, ak úpravu alebo udržiavacie práce bude uskutočňovať nájomca,</w:t>
      </w:r>
    </w:p>
    <w:p w14:paraId="5EF18512" w14:textId="77777777" w:rsidR="006C183D" w:rsidRPr="003144D2" w:rsidRDefault="006C183D" w:rsidP="006C183D">
      <w:pPr>
        <w:pStyle w:val="Zkladntext20"/>
        <w:numPr>
          <w:ilvl w:val="0"/>
          <w:numId w:val="6"/>
        </w:numPr>
        <w:shd w:val="clear" w:color="auto" w:fill="auto"/>
        <w:tabs>
          <w:tab w:val="left" w:pos="1011"/>
        </w:tabs>
        <w:spacing w:after="267"/>
        <w:ind w:firstLine="600"/>
        <w:jc w:val="left"/>
        <w:rPr>
          <w:rFonts w:ascii="Arial" w:hAnsi="Arial" w:cs="Arial"/>
        </w:rPr>
      </w:pPr>
      <w:r w:rsidRPr="003144D2">
        <w:rPr>
          <w:rFonts w:ascii="Arial" w:hAnsi="Arial" w:cs="Arial"/>
        </w:rPr>
        <w:t>stanovisko orgánu štátnej pamiatkovej starostlivosti, ak ide o stavebnú úpravu alebo udržiavacie práce na stavbe, ktorá je kultúrnou pamiatkou, alebo ide o stavbu, ktorá sa nachádza v pamiatkovo chránenom území</w:t>
      </w:r>
      <w:r w:rsidRPr="003144D2">
        <w:rPr>
          <w:rFonts w:ascii="Arial" w:hAnsi="Arial" w:cs="Arial"/>
          <w:vertAlign w:val="superscript"/>
        </w:rPr>
        <w:t>6)</w:t>
      </w:r>
      <w:r w:rsidRPr="003144D2">
        <w:rPr>
          <w:rFonts w:ascii="Arial" w:hAnsi="Arial" w:cs="Arial"/>
        </w:rPr>
        <w:t>.</w:t>
      </w:r>
    </w:p>
    <w:p w14:paraId="31CE7713" w14:textId="293400F7" w:rsidR="006D7405" w:rsidRPr="003144D2" w:rsidRDefault="003144D2" w:rsidP="003144D2">
      <w:pPr>
        <w:pStyle w:val="Bezriadkovania"/>
        <w:rPr>
          <w:rFonts w:ascii="Arial" w:hAnsi="Arial" w:cs="Arial"/>
        </w:rPr>
      </w:pPr>
      <w:r w:rsidRPr="003144D2">
        <w:rPr>
          <w:rFonts w:ascii="Arial" w:hAnsi="Arial" w:cs="Arial"/>
        </w:rPr>
        <w:t>Podľa § 139</w:t>
      </w:r>
      <w:r w:rsidR="005166A9">
        <w:rPr>
          <w:rFonts w:ascii="Arial" w:hAnsi="Arial" w:cs="Arial"/>
        </w:rPr>
        <w:t xml:space="preserve"> </w:t>
      </w:r>
      <w:r w:rsidRPr="003144D2">
        <w:rPr>
          <w:rFonts w:ascii="Arial" w:hAnsi="Arial" w:cs="Arial"/>
        </w:rPr>
        <w:t>stavebného zákona ,p</w:t>
      </w:r>
      <w:r w:rsidR="006D7405" w:rsidRPr="003144D2">
        <w:rPr>
          <w:rFonts w:ascii="Arial" w:hAnsi="Arial" w:cs="Arial"/>
        </w:rPr>
        <w:t>od pojmom „iné práva k pozemkom a stavbám“ použitým v spojení „vlastnícke alebo iné práva k pozemkom a stavbám na nich“ sa podľa povahy prípadu rozumie</w:t>
      </w:r>
      <w:r w:rsidRPr="003144D2">
        <w:rPr>
          <w:rFonts w:ascii="Arial" w:hAnsi="Arial" w:cs="Arial"/>
        </w:rPr>
        <w:t>:</w:t>
      </w:r>
    </w:p>
    <w:p w14:paraId="58BADB15" w14:textId="2B59AF41" w:rsidR="006D7405" w:rsidRPr="003144D2" w:rsidRDefault="003144D2" w:rsidP="003144D2">
      <w:pPr>
        <w:pStyle w:val="Bezriadkovania"/>
        <w:rPr>
          <w:rFonts w:ascii="Arial" w:hAnsi="Arial" w:cs="Arial"/>
        </w:rPr>
      </w:pPr>
      <w:r w:rsidRPr="003144D2">
        <w:rPr>
          <w:rFonts w:ascii="Arial" w:hAnsi="Arial" w:cs="Arial"/>
        </w:rPr>
        <w:t>-</w:t>
      </w:r>
      <w:r w:rsidR="006D7405" w:rsidRPr="003144D2">
        <w:rPr>
          <w:rFonts w:ascii="Arial" w:hAnsi="Arial" w:cs="Arial"/>
        </w:rPr>
        <w:t>užívanie pozemku alebo stavby na základe nájomnej zmluvy, dohody o budúcej kúpnej zmluve alebo dohody o budúcej zmluve o vecnom bremene, z ktorých vyplýva právo uskutočniť stavbu alebo jej zmenu,</w:t>
      </w:r>
    </w:p>
    <w:p w14:paraId="1373A3E7" w14:textId="1BC04820" w:rsidR="006D7405" w:rsidRPr="003144D2" w:rsidRDefault="003144D2" w:rsidP="003144D2">
      <w:pPr>
        <w:pStyle w:val="Bezriadkovania"/>
        <w:rPr>
          <w:rFonts w:ascii="Arial" w:hAnsi="Arial" w:cs="Arial"/>
        </w:rPr>
      </w:pPr>
      <w:r w:rsidRPr="003144D2">
        <w:rPr>
          <w:rFonts w:ascii="Arial" w:hAnsi="Arial" w:cs="Arial"/>
        </w:rPr>
        <w:t>-</w:t>
      </w:r>
      <w:r w:rsidR="006D7405" w:rsidRPr="003144D2">
        <w:rPr>
          <w:rFonts w:ascii="Arial" w:hAnsi="Arial" w:cs="Arial"/>
        </w:rPr>
        <w:t>právo vyplývajúce z vecného bremena spojeného s pozemkom alebo stavbou,</w:t>
      </w:r>
    </w:p>
    <w:p w14:paraId="56637E47" w14:textId="27960FFF" w:rsidR="006D7405" w:rsidRPr="003144D2" w:rsidRDefault="003144D2" w:rsidP="003144D2">
      <w:pPr>
        <w:pStyle w:val="Bezriadkovania"/>
        <w:rPr>
          <w:rFonts w:ascii="Arial" w:hAnsi="Arial" w:cs="Arial"/>
        </w:rPr>
      </w:pPr>
      <w:r w:rsidRPr="003144D2">
        <w:rPr>
          <w:rFonts w:ascii="Arial" w:hAnsi="Arial" w:cs="Arial"/>
        </w:rPr>
        <w:t>-</w:t>
      </w:r>
      <w:r w:rsidR="006D7405" w:rsidRPr="003144D2">
        <w:rPr>
          <w:rFonts w:ascii="Arial" w:hAnsi="Arial" w:cs="Arial"/>
        </w:rPr>
        <w:t>právo vyplývajúce z iných právnych predpisov,</w:t>
      </w:r>
    </w:p>
    <w:p w14:paraId="2CCF8657" w14:textId="77777777" w:rsidR="003144D2" w:rsidRPr="003144D2" w:rsidRDefault="003144D2" w:rsidP="003144D2">
      <w:pPr>
        <w:pStyle w:val="Bezriadkovania"/>
        <w:rPr>
          <w:rFonts w:ascii="Arial" w:hAnsi="Arial" w:cs="Arial"/>
        </w:rPr>
      </w:pPr>
      <w:r w:rsidRPr="003144D2">
        <w:rPr>
          <w:rFonts w:ascii="Arial" w:hAnsi="Arial" w:cs="Arial"/>
        </w:rPr>
        <w:t>-</w:t>
      </w:r>
      <w:r w:rsidR="006D7405" w:rsidRPr="003144D2">
        <w:rPr>
          <w:rFonts w:ascii="Arial" w:hAnsi="Arial" w:cs="Arial"/>
        </w:rPr>
        <w:t>užívanie pozemku alebo stavby na základe koncesnej zmluvy, z ktorej vyplýva právo uskutočniť stavbu alebo jej zmenu.</w:t>
      </w:r>
    </w:p>
    <w:p w14:paraId="256CA9C2" w14:textId="3A69F6AC" w:rsidR="003144D2" w:rsidRDefault="003144D2" w:rsidP="003144D2">
      <w:pPr>
        <w:pStyle w:val="Bezriadkovania"/>
        <w:rPr>
          <w:rFonts w:ascii="Arial" w:hAnsi="Arial" w:cs="Arial"/>
        </w:rPr>
      </w:pPr>
    </w:p>
    <w:p w14:paraId="1B60DE51" w14:textId="4B15BDA6" w:rsidR="003144D2" w:rsidRPr="005166A9" w:rsidRDefault="003144D2" w:rsidP="003144D2">
      <w:pPr>
        <w:pStyle w:val="Bezriadkovania"/>
        <w:rPr>
          <w:rFonts w:ascii="Arial" w:hAnsi="Arial" w:cs="Arial"/>
        </w:rPr>
      </w:pPr>
      <w:r w:rsidRPr="005166A9">
        <w:rPr>
          <w:rFonts w:ascii="Arial" w:hAnsi="Arial" w:cs="Arial"/>
        </w:rPr>
        <w:t xml:space="preserve">Podľa § 139b stavebného zákona ods.(4)za drobné stavby sú stavby, ktoré majú doplnkovú funkciu pre hlavnú stavbu (napr. pre stavbu na bývanie, pre stavbu občianskeho vybavenia, pre stavbu na výrobu a skladovanie, pre stavbu na individuálnu rekreáciu) a ktoré nemôžu podstatne ovplyvniť životné prostredie, a to </w:t>
      </w:r>
      <w:r w:rsidRPr="005166A9">
        <w:rPr>
          <w:rStyle w:val="Zkladntext2Kurzva"/>
          <w:rFonts w:ascii="Arial" w:eastAsiaTheme="minorHAnsi" w:hAnsi="Arial" w:cs="Arial"/>
          <w:sz w:val="22"/>
          <w:szCs w:val="22"/>
        </w:rPr>
        <w:t>aj</w:t>
      </w:r>
      <w:r w:rsidRPr="005166A9">
        <w:rPr>
          <w:rFonts w:ascii="Arial" w:hAnsi="Arial" w:cs="Arial"/>
        </w:rPr>
        <w:t xml:space="preserve"> prízemné stavby, ak ich zastavaná plocha nepresahuje 25 m a výška 5 m, napríklad kôlne, práčovne, letné kuchyne, prístrešky, zariadenia na nádoby na odpadky, stavby na chov drobného zvieratstva, sauny, úschovne bicyklov a detských kočíkov, čakárne a stavby športových zariadení,</w:t>
      </w:r>
    </w:p>
    <w:p w14:paraId="1F29DF0C" w14:textId="245E9C2A" w:rsidR="003144D2" w:rsidRPr="005166A9" w:rsidRDefault="003144D2" w:rsidP="003144D2">
      <w:pPr>
        <w:pStyle w:val="Bezriadkovania"/>
        <w:rPr>
          <w:rFonts w:ascii="Arial" w:hAnsi="Arial" w:cs="Arial"/>
        </w:rPr>
      </w:pPr>
    </w:p>
    <w:p w14:paraId="5C99B1B3" w14:textId="77777777" w:rsidR="003144D2" w:rsidRPr="003144D2" w:rsidRDefault="003144D2" w:rsidP="003144D2">
      <w:pPr>
        <w:pStyle w:val="Bezriadkovania"/>
        <w:rPr>
          <w:rFonts w:ascii="Arial" w:hAnsi="Arial" w:cs="Arial"/>
        </w:rPr>
      </w:pPr>
    </w:p>
    <w:p w14:paraId="356B1B4C" w14:textId="77777777" w:rsidR="009B195D" w:rsidRDefault="009B195D" w:rsidP="009B195D">
      <w:pPr>
        <w:pStyle w:val="Zkladntext20"/>
        <w:shd w:val="clear" w:color="auto" w:fill="auto"/>
        <w:spacing w:after="601" w:line="240" w:lineRule="exact"/>
        <w:jc w:val="both"/>
      </w:pPr>
      <w:r>
        <w:t>§ 139b</w:t>
      </w:r>
    </w:p>
    <w:p w14:paraId="6902FF69" w14:textId="77777777" w:rsidR="009B195D" w:rsidRDefault="009B195D" w:rsidP="009B195D">
      <w:pPr>
        <w:pStyle w:val="Zhlavie30"/>
        <w:keepNext/>
        <w:keepLines/>
        <w:shd w:val="clear" w:color="auto" w:fill="auto"/>
        <w:spacing w:before="0" w:after="589" w:line="260" w:lineRule="exact"/>
        <w:jc w:val="both"/>
      </w:pPr>
      <w:bookmarkStart w:id="2" w:name="bookmark132"/>
      <w:r>
        <w:lastRenderedPageBreak/>
        <w:t>Pojmy stavebného poriadku</w:t>
      </w:r>
      <w:bookmarkEnd w:id="2"/>
    </w:p>
    <w:p w14:paraId="330D3FF4" w14:textId="77777777" w:rsidR="009B195D" w:rsidRDefault="009B195D" w:rsidP="009B195D">
      <w:pPr>
        <w:pStyle w:val="Zkladntext20"/>
        <w:numPr>
          <w:ilvl w:val="0"/>
          <w:numId w:val="8"/>
        </w:numPr>
        <w:shd w:val="clear" w:color="auto" w:fill="auto"/>
        <w:tabs>
          <w:tab w:val="left" w:pos="445"/>
        </w:tabs>
        <w:spacing w:after="570" w:line="240" w:lineRule="exact"/>
        <w:jc w:val="both"/>
      </w:pPr>
      <w:r>
        <w:t>Jednoduché stavby sú</w:t>
      </w:r>
    </w:p>
    <w:p w14:paraId="1E5B4132" w14:textId="77777777" w:rsidR="009B195D" w:rsidRDefault="009B195D" w:rsidP="009B195D">
      <w:pPr>
        <w:pStyle w:val="Zkladntext20"/>
        <w:numPr>
          <w:ilvl w:val="0"/>
          <w:numId w:val="9"/>
        </w:numPr>
        <w:shd w:val="clear" w:color="auto" w:fill="auto"/>
        <w:tabs>
          <w:tab w:val="left" w:pos="382"/>
        </w:tabs>
        <w:spacing w:after="503" w:line="269" w:lineRule="exact"/>
        <w:jc w:val="left"/>
      </w:pPr>
      <w:r>
        <w:t>bytové budovy, ktorých zastavaná plocha nepresahuje 300 m , majú jedno nadzemné podlažie, môžu mať aj jedno podzemné podlažie a podkrovie,</w:t>
      </w:r>
    </w:p>
    <w:p w14:paraId="2DE0CE91" w14:textId="77777777" w:rsidR="009B195D" w:rsidRDefault="009B195D" w:rsidP="009B195D">
      <w:pPr>
        <w:pStyle w:val="Zkladntext20"/>
        <w:numPr>
          <w:ilvl w:val="0"/>
          <w:numId w:val="9"/>
        </w:numPr>
        <w:shd w:val="clear" w:color="auto" w:fill="auto"/>
        <w:tabs>
          <w:tab w:val="left" w:pos="382"/>
        </w:tabs>
        <w:spacing w:after="574" w:line="240" w:lineRule="exact"/>
        <w:jc w:val="both"/>
      </w:pPr>
      <w:r>
        <w:t>stavby na individuálnu rekreáciu,</w:t>
      </w:r>
    </w:p>
    <w:p w14:paraId="24615B62" w14:textId="77777777" w:rsidR="009B195D" w:rsidRDefault="009B195D" w:rsidP="009B195D">
      <w:pPr>
        <w:pStyle w:val="Zkladntext20"/>
        <w:numPr>
          <w:ilvl w:val="0"/>
          <w:numId w:val="9"/>
        </w:numPr>
        <w:shd w:val="clear" w:color="auto" w:fill="auto"/>
        <w:tabs>
          <w:tab w:val="left" w:pos="382"/>
        </w:tabs>
        <w:spacing w:after="0" w:line="264" w:lineRule="exact"/>
        <w:jc w:val="left"/>
      </w:pPr>
      <w:r>
        <w:t>prízemné stavby a stavby zariadenia staveniska, ak ich zastavaná plocha nepresahuje 300 m a výšku 15 m,</w:t>
      </w:r>
    </w:p>
    <w:p w14:paraId="45FB75C0" w14:textId="77777777" w:rsidR="009B195D" w:rsidRDefault="009B195D" w:rsidP="009B195D">
      <w:pPr>
        <w:pStyle w:val="Zkladntext20"/>
        <w:numPr>
          <w:ilvl w:val="0"/>
          <w:numId w:val="9"/>
        </w:numPr>
        <w:shd w:val="clear" w:color="auto" w:fill="auto"/>
        <w:tabs>
          <w:tab w:val="left" w:pos="382"/>
        </w:tabs>
        <w:spacing w:after="0" w:line="874" w:lineRule="exact"/>
        <w:jc w:val="both"/>
      </w:pPr>
      <w:r>
        <w:t>oporné múry,</w:t>
      </w:r>
    </w:p>
    <w:p w14:paraId="5AE11499" w14:textId="77777777" w:rsidR="009B195D" w:rsidRDefault="009B195D" w:rsidP="009B195D">
      <w:pPr>
        <w:pStyle w:val="Zkladntext20"/>
        <w:numPr>
          <w:ilvl w:val="0"/>
          <w:numId w:val="9"/>
        </w:numPr>
        <w:shd w:val="clear" w:color="auto" w:fill="auto"/>
        <w:tabs>
          <w:tab w:val="left" w:pos="382"/>
        </w:tabs>
        <w:spacing w:after="0" w:line="874" w:lineRule="exact"/>
        <w:jc w:val="both"/>
      </w:pPr>
      <w:r>
        <w:t>podzemné stavby, ak ich zastavaná plocha nepresahuje 300 m</w:t>
      </w:r>
      <w:r>
        <w:rPr>
          <w:rStyle w:val="Zkladntext28bodov"/>
          <w:vertAlign w:val="superscript"/>
        </w:rPr>
        <w:t>2</w:t>
      </w:r>
      <w:r>
        <w:t xml:space="preserve"> a hĺbka </w:t>
      </w:r>
      <w:r>
        <w:rPr>
          <w:rStyle w:val="Zkladntext28bodov"/>
        </w:rPr>
        <w:t>6</w:t>
      </w:r>
      <w:r>
        <w:t xml:space="preserve"> m,</w:t>
      </w:r>
    </w:p>
    <w:p w14:paraId="07E02739" w14:textId="77777777" w:rsidR="009B195D" w:rsidRDefault="009B195D" w:rsidP="009B195D">
      <w:pPr>
        <w:pStyle w:val="Zkladntext20"/>
        <w:numPr>
          <w:ilvl w:val="0"/>
          <w:numId w:val="9"/>
        </w:numPr>
        <w:shd w:val="clear" w:color="auto" w:fill="auto"/>
        <w:tabs>
          <w:tab w:val="left" w:pos="382"/>
        </w:tabs>
        <w:spacing w:after="0" w:line="874" w:lineRule="exact"/>
        <w:jc w:val="both"/>
      </w:pPr>
      <w:r>
        <w:t>reklamné stavby, na ktorých najväčšia informačná plocha má veľkosť od 3 m .</w:t>
      </w:r>
    </w:p>
    <w:p w14:paraId="3D4D6FED" w14:textId="77777777" w:rsidR="009B195D" w:rsidRDefault="009B195D" w:rsidP="009B195D">
      <w:pPr>
        <w:pStyle w:val="Zkladntext20"/>
        <w:numPr>
          <w:ilvl w:val="0"/>
          <w:numId w:val="8"/>
        </w:numPr>
        <w:shd w:val="clear" w:color="auto" w:fill="auto"/>
        <w:tabs>
          <w:tab w:val="left" w:pos="454"/>
        </w:tabs>
        <w:spacing w:after="0" w:line="269" w:lineRule="exact"/>
        <w:jc w:val="left"/>
      </w:pPr>
      <w:r>
        <w:t xml:space="preserve">Stavby uvedené v odseku 1 písm. c) a e) sa považujú za jednoduché stavby iba vtedy, ak z hľadiska požiarnej bezpečnosti je pre ich užívanie počet osôb určený podľa technickej normy, najviac však 30 osôb. </w:t>
      </w:r>
      <w:r>
        <w:rPr>
          <w:vertAlign w:val="superscript"/>
        </w:rPr>
        <w:footnoteReference w:id="1"/>
      </w:r>
    </w:p>
    <w:p w14:paraId="5ECBB61B" w14:textId="77777777" w:rsidR="009B195D" w:rsidRDefault="009B195D" w:rsidP="009B195D">
      <w:pPr>
        <w:rPr>
          <w:rFonts w:ascii="Times New Roman" w:eastAsia="Times New Roman" w:hAnsi="Times New Roman" w:cs="Times New Roman"/>
        </w:rPr>
        <w:sectPr w:rsidR="009B195D">
          <w:pgSz w:w="11900" w:h="16840"/>
          <w:pgMar w:top="466" w:right="706" w:bottom="459" w:left="712" w:header="0" w:footer="3" w:gutter="0"/>
          <w:cols w:space="708"/>
        </w:sectPr>
      </w:pPr>
    </w:p>
    <w:p w14:paraId="48160FF0" w14:textId="77777777" w:rsidR="009B195D" w:rsidRDefault="009B195D" w:rsidP="009B195D">
      <w:pPr>
        <w:pStyle w:val="Zkladntext20"/>
        <w:shd w:val="clear" w:color="auto" w:fill="auto"/>
        <w:spacing w:after="540" w:line="269" w:lineRule="exact"/>
        <w:ind w:right="200"/>
        <w:jc w:val="both"/>
      </w:pPr>
      <w:r>
        <w:lastRenderedPageBreak/>
        <w:t>kvapalných palív, skvapalnených plynov alebo stlačených plynov pre pohon motorových vozidiel, stavby prečerpávacích staníc horľavých kvapalín, horľavých plynov a stavby plniarní tlakových nádob horľavým plynom alebo horenie podporujúcim plynom.</w:t>
      </w:r>
    </w:p>
    <w:p w14:paraId="116E33C5" w14:textId="77777777" w:rsidR="009B195D" w:rsidRDefault="009B195D" w:rsidP="009B195D">
      <w:pPr>
        <w:pStyle w:val="Zkladntext20"/>
        <w:numPr>
          <w:ilvl w:val="0"/>
          <w:numId w:val="10"/>
        </w:numPr>
        <w:shd w:val="clear" w:color="auto" w:fill="auto"/>
        <w:tabs>
          <w:tab w:val="left" w:pos="441"/>
        </w:tabs>
        <w:spacing w:after="563" w:line="269" w:lineRule="exact"/>
        <w:jc w:val="left"/>
      </w:pPr>
      <w:r>
        <w:t>Zmenami stavieb pred ich dokončením sa rozumejú zmeny vo vzťahu k stavebnému povoleniu, prípadne vo vzťahu k dokumentácii stavby overenej stavebným úradom v stavebnom konaní.</w:t>
      </w:r>
    </w:p>
    <w:p w14:paraId="4BC4CE47" w14:textId="77777777" w:rsidR="009B195D" w:rsidRDefault="009B195D" w:rsidP="009B195D">
      <w:pPr>
        <w:pStyle w:val="Zkladntext20"/>
        <w:numPr>
          <w:ilvl w:val="0"/>
          <w:numId w:val="10"/>
        </w:numPr>
        <w:shd w:val="clear" w:color="auto" w:fill="auto"/>
        <w:tabs>
          <w:tab w:val="left" w:pos="431"/>
        </w:tabs>
        <w:spacing w:after="533" w:line="240" w:lineRule="exact"/>
        <w:jc w:val="both"/>
      </w:pPr>
      <w:r>
        <w:t>Zmeny dokončených stavieb sú</w:t>
      </w:r>
    </w:p>
    <w:p w14:paraId="582A5F18" w14:textId="77777777" w:rsidR="009B195D" w:rsidRDefault="009B195D" w:rsidP="009B195D">
      <w:pPr>
        <w:pStyle w:val="Zkladntext20"/>
        <w:numPr>
          <w:ilvl w:val="0"/>
          <w:numId w:val="11"/>
        </w:numPr>
        <w:shd w:val="clear" w:color="auto" w:fill="auto"/>
        <w:tabs>
          <w:tab w:val="left" w:pos="369"/>
        </w:tabs>
        <w:spacing w:after="510" w:line="240" w:lineRule="exact"/>
        <w:jc w:val="both"/>
      </w:pPr>
      <w:r>
        <w:t>nadstavby, ktorými sa stavby zvyšujú,</w:t>
      </w:r>
    </w:p>
    <w:p w14:paraId="6C8F0BBC" w14:textId="77777777" w:rsidR="009B195D" w:rsidRDefault="009B195D" w:rsidP="009B195D">
      <w:pPr>
        <w:pStyle w:val="Zkladntext20"/>
        <w:numPr>
          <w:ilvl w:val="0"/>
          <w:numId w:val="11"/>
        </w:numPr>
        <w:shd w:val="clear" w:color="auto" w:fill="auto"/>
        <w:tabs>
          <w:tab w:val="left" w:pos="359"/>
        </w:tabs>
        <w:spacing w:after="563" w:line="269" w:lineRule="exact"/>
        <w:jc w:val="left"/>
      </w:pPr>
      <w:r>
        <w:t>prístavby, ktorými sa stavby pôdorysne rozširujú a ktoré sú navzájom prevádzkovo spojené s doterajšou stavbou,</w:t>
      </w:r>
    </w:p>
    <w:p w14:paraId="46C21A57" w14:textId="77777777" w:rsidR="009B195D" w:rsidRDefault="009B195D" w:rsidP="009B195D">
      <w:pPr>
        <w:pStyle w:val="Zkladntext20"/>
        <w:numPr>
          <w:ilvl w:val="0"/>
          <w:numId w:val="11"/>
        </w:numPr>
        <w:shd w:val="clear" w:color="auto" w:fill="auto"/>
        <w:tabs>
          <w:tab w:val="left" w:pos="350"/>
        </w:tabs>
        <w:spacing w:after="510" w:line="240" w:lineRule="exact"/>
        <w:jc w:val="both"/>
      </w:pPr>
      <w:r>
        <w:t>stavebné úpravy, pri ktorých sa zachováva vonkajšie pôdorysné aj výškové ohraničenie stavby.</w:t>
      </w:r>
    </w:p>
    <w:p w14:paraId="1F795CF1" w14:textId="77777777" w:rsidR="009B195D" w:rsidRDefault="009B195D" w:rsidP="009B195D">
      <w:pPr>
        <w:pStyle w:val="Zkladntext20"/>
        <w:numPr>
          <w:ilvl w:val="0"/>
          <w:numId w:val="10"/>
        </w:numPr>
        <w:shd w:val="clear" w:color="auto" w:fill="auto"/>
        <w:tabs>
          <w:tab w:val="left" w:pos="436"/>
        </w:tabs>
        <w:spacing w:after="540" w:line="269" w:lineRule="exact"/>
        <w:jc w:val="left"/>
      </w:pPr>
      <w:r>
        <w:t>Stavebné práce za účelom uzavretia skládky odpadov alebo jej časti alebo na vykonanie jej rekultivácie sa považujú za zmenu dokončenej stavby, ak neboli povolené v stavebnom povolení stavby skládky odpadov.</w:t>
      </w:r>
    </w:p>
    <w:p w14:paraId="0DEF3B28" w14:textId="7B53F67D" w:rsidR="009B195D" w:rsidRDefault="009B195D" w:rsidP="009B195D">
      <w:pPr>
        <w:pStyle w:val="Zkladntext20"/>
        <w:numPr>
          <w:ilvl w:val="0"/>
          <w:numId w:val="10"/>
        </w:numPr>
        <w:shd w:val="clear" w:color="auto" w:fill="auto"/>
        <w:tabs>
          <w:tab w:val="left" w:pos="441"/>
        </w:tabs>
        <w:spacing w:after="166" w:line="269" w:lineRule="exact"/>
        <w:jc w:val="left"/>
      </w:pPr>
      <w:r>
        <w:t xml:space="preserve">Drobné stavby sú stavby, ktoré majú doplnkovú </w:t>
      </w:r>
      <w:r w:rsidR="003D51FE">
        <w:t>f</w:t>
      </w:r>
      <w:r>
        <w:t xml:space="preserve">unkciu pre hlavnú stavbu (napr. pre stavbu na bývanie, pre stavbu občianskeho vybavenia, pre stavbu na výrobu a skladovanie, pre stavbu na individuálnu rekreáciu) a ktoré nemôžu podstatne ovplyvniť životné prostredie, a to </w:t>
      </w:r>
      <w:r>
        <w:rPr>
          <w:rStyle w:val="Zkladntext2Kurzva"/>
        </w:rPr>
        <w:t>aj</w:t>
      </w:r>
      <w:r>
        <w:t xml:space="preserve"> prízemné stavby, ak ich zastavaná plocha nepresahuje 25 m a výška 5 m, napríklad kôlne, práčovne, letné kuchyne, prístrešky, zariadenia na nádoby na odpadky, stavby na chov drobného zvieratstva, sauny, úschovne bicyklov a detských kočíkov, čakárne a stavby športových zariadení,</w:t>
      </w:r>
    </w:p>
    <w:p w14:paraId="2DBD2A73" w14:textId="77777777" w:rsidR="009B195D" w:rsidRDefault="009B195D" w:rsidP="009B195D">
      <w:pPr>
        <w:pStyle w:val="Zkladntext20"/>
        <w:shd w:val="clear" w:color="auto" w:fill="auto"/>
        <w:spacing w:line="811" w:lineRule="exact"/>
        <w:jc w:val="both"/>
      </w:pPr>
      <w:r>
        <w:rPr>
          <w:rStyle w:val="Zkladntext2Kurzva"/>
        </w:rPr>
        <w:t>b)</w:t>
      </w:r>
      <w:r>
        <w:t xml:space="preserve"> podzemné stavby, ak ich zastavaná plocha nepresahuje 25 m a hĺbka 3 m, napríklad pivnice, žumpy.</w:t>
      </w:r>
    </w:p>
    <w:p w14:paraId="4D124B1A" w14:textId="77777777" w:rsidR="009B195D" w:rsidRDefault="009B195D" w:rsidP="009B195D">
      <w:pPr>
        <w:pStyle w:val="Zkladntext20"/>
        <w:numPr>
          <w:ilvl w:val="0"/>
          <w:numId w:val="10"/>
        </w:numPr>
        <w:shd w:val="clear" w:color="auto" w:fill="auto"/>
        <w:tabs>
          <w:tab w:val="left" w:pos="431"/>
        </w:tabs>
        <w:spacing w:after="0" w:line="811" w:lineRule="exact"/>
        <w:jc w:val="both"/>
      </w:pPr>
      <w:r>
        <w:t>Za drobné stavby sa považujú aj</w:t>
      </w:r>
    </w:p>
    <w:p w14:paraId="51D80FAB" w14:textId="77777777" w:rsidR="009B195D" w:rsidRDefault="009B195D" w:rsidP="009B195D">
      <w:pPr>
        <w:pStyle w:val="Zkladntext20"/>
        <w:numPr>
          <w:ilvl w:val="0"/>
          <w:numId w:val="12"/>
        </w:numPr>
        <w:shd w:val="clear" w:color="auto" w:fill="auto"/>
        <w:tabs>
          <w:tab w:val="left" w:pos="369"/>
        </w:tabs>
        <w:spacing w:after="493" w:line="331" w:lineRule="exact"/>
        <w:jc w:val="left"/>
      </w:pPr>
      <w:r>
        <w:t>stavby organizácií na lesnej pôde slúžiace na zabezpečovanie lesnej výroby a poľovníctva, ak ich zastavaná plocha nepresahuje 30 m</w:t>
      </w:r>
      <w:r>
        <w:rPr>
          <w:rStyle w:val="Zkladntext28bodov"/>
          <w:vertAlign w:val="superscript"/>
        </w:rPr>
        <w:t>2</w:t>
      </w:r>
      <w:r>
        <w:t xml:space="preserve"> a výška 5 m, napríklad sklady krmiva, náradia alebo hnojiva,</w:t>
      </w:r>
    </w:p>
    <w:p w14:paraId="68DDEA30" w14:textId="77777777" w:rsidR="009B195D" w:rsidRDefault="009B195D" w:rsidP="009B195D">
      <w:pPr>
        <w:pStyle w:val="Zkladntext20"/>
        <w:numPr>
          <w:ilvl w:val="0"/>
          <w:numId w:val="12"/>
        </w:numPr>
        <w:shd w:val="clear" w:color="auto" w:fill="auto"/>
        <w:tabs>
          <w:tab w:val="left" w:pos="369"/>
        </w:tabs>
        <w:spacing w:after="510" w:line="240" w:lineRule="exact"/>
        <w:jc w:val="both"/>
      </w:pPr>
      <w:r>
        <w:t>oplotenie,</w:t>
      </w:r>
    </w:p>
    <w:p w14:paraId="246E0FD3" w14:textId="77777777" w:rsidR="009B195D" w:rsidRDefault="009B195D" w:rsidP="009B195D">
      <w:pPr>
        <w:pStyle w:val="Zkladntext20"/>
        <w:numPr>
          <w:ilvl w:val="0"/>
          <w:numId w:val="12"/>
        </w:numPr>
        <w:shd w:val="clear" w:color="auto" w:fill="auto"/>
        <w:tabs>
          <w:tab w:val="left" w:pos="350"/>
        </w:tabs>
        <w:spacing w:after="540" w:line="269" w:lineRule="exact"/>
        <w:jc w:val="left"/>
      </w:pPr>
      <w:r>
        <w:t>prípojky stavieb a pozemkov na verejné rozvodné siete a kanalizáciu všetkých stavieb a pozemkov a pripojenie drobných stavieb a pozemkov na rozvodné siete a kanalizáciu hlavnej stavby,</w:t>
      </w:r>
    </w:p>
    <w:p w14:paraId="2D61EA12" w14:textId="77777777" w:rsidR="009B195D" w:rsidRDefault="009B195D" w:rsidP="009B195D">
      <w:pPr>
        <w:pStyle w:val="Zkladntext20"/>
        <w:numPr>
          <w:ilvl w:val="0"/>
          <w:numId w:val="12"/>
        </w:numPr>
        <w:shd w:val="clear" w:color="auto" w:fill="auto"/>
        <w:tabs>
          <w:tab w:val="left" w:pos="369"/>
        </w:tabs>
        <w:spacing w:after="0" w:line="269" w:lineRule="exact"/>
        <w:jc w:val="left"/>
      </w:pPr>
      <w:r>
        <w:lastRenderedPageBreak/>
        <w:t>nástupné ostrovčeky hromadnej verejnej dopravy, priechody cez chodníky a na susedné pozemky, priepusty a pod.,</w:t>
      </w:r>
      <w:r>
        <w:br w:type="page"/>
      </w:r>
    </w:p>
    <w:p w14:paraId="205D74E8" w14:textId="77777777" w:rsidR="009B195D" w:rsidRDefault="009B195D" w:rsidP="009B195D">
      <w:pPr>
        <w:pStyle w:val="Zkladntext50"/>
        <w:shd w:val="clear" w:color="auto" w:fill="auto"/>
        <w:spacing w:after="0" w:line="160" w:lineRule="exact"/>
        <w:ind w:left="7620"/>
      </w:pPr>
      <w:r>
        <w:lastRenderedPageBreak/>
        <w:t>O</w:t>
      </w:r>
    </w:p>
    <w:p w14:paraId="3C5A9CE2" w14:textId="77777777" w:rsidR="009B195D" w:rsidRDefault="009B195D" w:rsidP="009B195D">
      <w:pPr>
        <w:pStyle w:val="Zkladntext20"/>
        <w:numPr>
          <w:ilvl w:val="0"/>
          <w:numId w:val="12"/>
        </w:numPr>
        <w:shd w:val="clear" w:color="auto" w:fill="auto"/>
        <w:tabs>
          <w:tab w:val="left" w:pos="303"/>
        </w:tabs>
        <w:spacing w:after="510" w:line="240" w:lineRule="exact"/>
        <w:jc w:val="both"/>
      </w:pPr>
      <w:r>
        <w:t>reklamné stavby, na ktorých najväčšia informačná plocha je menšia ako 3 m .</w:t>
      </w:r>
    </w:p>
    <w:p w14:paraId="7B415135" w14:textId="77777777" w:rsidR="009B195D" w:rsidRDefault="009B195D" w:rsidP="009B195D">
      <w:pPr>
        <w:pStyle w:val="Zkladntext20"/>
        <w:numPr>
          <w:ilvl w:val="0"/>
          <w:numId w:val="10"/>
        </w:numPr>
        <w:shd w:val="clear" w:color="auto" w:fill="auto"/>
        <w:tabs>
          <w:tab w:val="left" w:pos="454"/>
        </w:tabs>
        <w:spacing w:after="480" w:line="269" w:lineRule="exact"/>
        <w:jc w:val="left"/>
      </w:pPr>
      <w:r>
        <w:t>Za drobné stavby sa nepovažujú stavby skladov horľavín a výbušnín, stavby pre civilnú ochranu, stavby pre požiarnu ochranu, stavby uránového priemyslu a jadrových zariadení, vodné stavby, stavby čerpacích staníc kvapalných palív, skvapalnených plynov alebo stlačených plynov pre pohon motorových vozidiel, stavby prečerpávacích staníc horľavých kvapalín, horľavých plynov a stavby plniarní tlakových nádob horľavým plynom alebo horenie podporujúcim plynom.</w:t>
      </w:r>
    </w:p>
    <w:p w14:paraId="13D5468F" w14:textId="77777777" w:rsidR="009B195D" w:rsidRDefault="009B195D" w:rsidP="009B195D">
      <w:pPr>
        <w:pStyle w:val="Zkladntext20"/>
        <w:numPr>
          <w:ilvl w:val="0"/>
          <w:numId w:val="10"/>
        </w:numPr>
        <w:shd w:val="clear" w:color="auto" w:fill="auto"/>
        <w:tabs>
          <w:tab w:val="left" w:pos="514"/>
        </w:tabs>
        <w:spacing w:after="480" w:line="269" w:lineRule="exact"/>
        <w:jc w:val="left"/>
      </w:pPr>
      <w:r>
        <w:t>Stavbami pre obranu štátu sú stavby na zabezpečenie obrany štátu, zvrchovanosti a územnej celistvosti štátu, nedotknuteľnosti hraníc, zachovávania mieru, plnenia záväzkov vyplývajúcich z medzinárodných zmlúv o spoločnej obrane proti napadnutiu a z ďalších medzinárodných zmlúv vojenskej povahy, zabezpečenia nedotknuteľnosti vzdušného priestoru a spravodajského zabezpečenia obrany podľa zákona, ktoré slúžia na plnenie úloh ministerstva obrany, ozbrojeným silám Slovenskej republiky, rozpočtovým organizáciám, príspevkovým organizáciám, akciovým spoločnostiam a štátnym podnikom v zakladateľskej alebo zriaďovateľskej pôsobnosti ministerstva obrany.</w:t>
      </w:r>
    </w:p>
    <w:p w14:paraId="7800896D" w14:textId="77777777" w:rsidR="009B195D" w:rsidRDefault="009B195D" w:rsidP="009B195D">
      <w:pPr>
        <w:pStyle w:val="Zkladntext20"/>
        <w:numPr>
          <w:ilvl w:val="0"/>
          <w:numId w:val="10"/>
        </w:numPr>
        <w:shd w:val="clear" w:color="auto" w:fill="auto"/>
        <w:tabs>
          <w:tab w:val="left" w:pos="505"/>
        </w:tabs>
        <w:spacing w:after="480" w:line="269" w:lineRule="exact"/>
        <w:jc w:val="left"/>
      </w:pPr>
      <w:r>
        <w:t>Za stavby pre bezpečnosť štátu sa považujú stavby v správe, nájme alebo vo výpožičke ministerstva vnútra, Slovenskej informačnej služby a Národného bezpečnostného úradu užívané na služobné účely a stavby, ktoré sú v správe, nájme alebo vo výpožičke rozpočtových organizácií alebo príspevkových organizácií, akciových spoločností a štátnych podnikov v zakladateľskej alebo v zriaďovateľskej pôsobnosti týchto orgánov. Za stavby pre bezpečnosť štátu sa považujú aj stavby slúžiace na plnenie úloh prezidenta Slovenskej republiky, predsedu Národnej rady Slovenskej republiky alebo predsedu vlády.</w:t>
      </w:r>
    </w:p>
    <w:p w14:paraId="47A5249E" w14:textId="77777777" w:rsidR="009B195D" w:rsidRDefault="009B195D" w:rsidP="009B195D">
      <w:pPr>
        <w:pStyle w:val="Zkladntext20"/>
        <w:numPr>
          <w:ilvl w:val="0"/>
          <w:numId w:val="10"/>
        </w:numPr>
        <w:shd w:val="clear" w:color="auto" w:fill="auto"/>
        <w:tabs>
          <w:tab w:val="left" w:pos="510"/>
        </w:tabs>
        <w:spacing w:after="480" w:line="269" w:lineRule="exact"/>
        <w:jc w:val="left"/>
      </w:pPr>
      <w:r>
        <w:t>Za stavby Zboru väzenskej a justičnej stráže Slovenskej republiky sa považujú stavby na služobnú činnosť tejto stráže a stavby v jej správe a užívaní na služobné účely ich útvarov.</w:t>
      </w:r>
    </w:p>
    <w:p w14:paraId="257A8B5B" w14:textId="77777777" w:rsidR="009B195D" w:rsidRDefault="009B195D" w:rsidP="009B195D">
      <w:pPr>
        <w:pStyle w:val="Zkladntext20"/>
        <w:numPr>
          <w:ilvl w:val="0"/>
          <w:numId w:val="10"/>
        </w:numPr>
        <w:shd w:val="clear" w:color="auto" w:fill="auto"/>
        <w:tabs>
          <w:tab w:val="left" w:pos="505"/>
        </w:tabs>
        <w:spacing w:after="480" w:line="269" w:lineRule="exact"/>
        <w:jc w:val="left"/>
      </w:pPr>
      <w:r>
        <w:t>Za stavby uránového priemyslu sa považujú stavby postavené alebo slúžiace na účely ťažby, spracúvania, transportu a ukladania rádioaktívnych surovín na území vyhradenom na tieto účely.</w:t>
      </w:r>
    </w:p>
    <w:p w14:paraId="6940E03F" w14:textId="77777777" w:rsidR="009B195D" w:rsidRDefault="009B195D" w:rsidP="009B195D">
      <w:pPr>
        <w:pStyle w:val="Zkladntext20"/>
        <w:numPr>
          <w:ilvl w:val="0"/>
          <w:numId w:val="10"/>
        </w:numPr>
        <w:shd w:val="clear" w:color="auto" w:fill="auto"/>
        <w:tabs>
          <w:tab w:val="left" w:pos="514"/>
        </w:tabs>
        <w:spacing w:after="623" w:line="269" w:lineRule="exact"/>
        <w:jc w:val="left"/>
      </w:pPr>
      <w:r>
        <w:t>Stavbami v povrchových lomoch a skrývkach sú stavby vnútri hraníc vymedzených čiarou skutočne realizovanej skrývky alebo uskutočnenej ťažby, prípadne v území vystavenom priamym účinkom ťažby (napr. trhacích prác), ak pozemky neboli rekultivované.</w:t>
      </w:r>
    </w:p>
    <w:p w14:paraId="78E7C7F2" w14:textId="61F585FA" w:rsidR="009B195D" w:rsidRDefault="009B195D" w:rsidP="009B195D">
      <w:pPr>
        <w:pStyle w:val="Zkladntext20"/>
        <w:numPr>
          <w:ilvl w:val="0"/>
          <w:numId w:val="10"/>
        </w:numPr>
        <w:shd w:val="clear" w:color="auto" w:fill="auto"/>
        <w:tabs>
          <w:tab w:val="left" w:pos="505"/>
        </w:tabs>
        <w:spacing w:after="533" w:line="240" w:lineRule="exact"/>
        <w:jc w:val="both"/>
      </w:pPr>
      <w:r>
        <w:rPr>
          <w:noProof/>
          <w:lang w:eastAsia="sk-SK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4B0835EB" wp14:editId="5C952D3E">
                <wp:simplePos x="0" y="0"/>
                <wp:positionH relativeFrom="margin">
                  <wp:posOffset>4975860</wp:posOffset>
                </wp:positionH>
                <wp:positionV relativeFrom="paragraph">
                  <wp:posOffset>-54610</wp:posOffset>
                </wp:positionV>
                <wp:extent cx="149225" cy="152400"/>
                <wp:effectExtent l="0" t="0" r="3175" b="0"/>
                <wp:wrapSquare wrapText="left"/>
                <wp:docPr id="122" name="Textové po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96146" w14:textId="77777777" w:rsidR="009B195D" w:rsidRDefault="009B195D" w:rsidP="009B195D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0835EB" id="_x0000_t202" coordsize="21600,21600" o:spt="202" path="m,l,21600r21600,l21600,xe">
                <v:stroke joinstyle="miter"/>
                <v:path gradientshapeok="t" o:connecttype="rect"/>
              </v:shapetype>
              <v:shape id="Textové pole 122" o:spid="_x0000_s1026" type="#_x0000_t202" style="position:absolute;left:0;text-align:left;margin-left:391.8pt;margin-top:-4.3pt;width:11.75pt;height:12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" filled="f" stroked="f">
                <v:textbox style="mso-fit-shape-to-text:t" inset="0,0,0,0">
                  <w:txbxContent>
                    <w:p w14:paraId="15096146" w14:textId="77777777" w:rsidR="009B195D" w:rsidRDefault="009B195D" w:rsidP="009B195D">
                      <w:pPr>
                        <w:pStyle w:val="Zkladntext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2Exact"/>
                        </w:rPr>
                        <w:t>%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Na stavby jadrových energetických zariadení sa vzťahujú osobitné predpisy.</w:t>
      </w:r>
    </w:p>
    <w:p w14:paraId="6EEE80CD" w14:textId="77777777" w:rsidR="009B195D" w:rsidRDefault="009B195D" w:rsidP="009B195D">
      <w:pPr>
        <w:pStyle w:val="Zkladntext20"/>
        <w:numPr>
          <w:ilvl w:val="0"/>
          <w:numId w:val="10"/>
        </w:numPr>
        <w:shd w:val="clear" w:color="auto" w:fill="auto"/>
        <w:tabs>
          <w:tab w:val="left" w:pos="505"/>
        </w:tabs>
        <w:spacing w:after="506" w:line="240" w:lineRule="exact"/>
        <w:jc w:val="both"/>
      </w:pPr>
      <w:r>
        <w:t>Udržiavacími prácami, pri ktorých nie je potrebné ani ohlásenie (bežné udržiavacie práce), sú najmä</w:t>
      </w:r>
    </w:p>
    <w:p w14:paraId="4ED03C45" w14:textId="77777777" w:rsidR="009B195D" w:rsidRDefault="009B195D" w:rsidP="009B195D">
      <w:pPr>
        <w:pStyle w:val="Zkladntext20"/>
        <w:numPr>
          <w:ilvl w:val="0"/>
          <w:numId w:val="13"/>
        </w:numPr>
        <w:shd w:val="clear" w:color="auto" w:fill="auto"/>
        <w:tabs>
          <w:tab w:val="left" w:pos="322"/>
        </w:tabs>
        <w:spacing w:after="480"/>
        <w:ind w:right="180"/>
        <w:jc w:val="both"/>
      </w:pPr>
      <w:r>
        <w:t>opravy fasády, opravy a výmena strešnej krytiny alebo povrchu plochých striech, výmena odkvapových žľabov a odtokových zvodov, opravy oplotenia a výmena jeho častí, ak sa tým nemení jeho trasa,</w:t>
      </w:r>
    </w:p>
    <w:p w14:paraId="25A51064" w14:textId="77777777" w:rsidR="009B195D" w:rsidRDefault="009B195D" w:rsidP="009B195D">
      <w:pPr>
        <w:pStyle w:val="Zkladntext20"/>
        <w:numPr>
          <w:ilvl w:val="0"/>
          <w:numId w:val="13"/>
        </w:numPr>
        <w:shd w:val="clear" w:color="auto" w:fill="auto"/>
        <w:tabs>
          <w:tab w:val="left" w:pos="313"/>
        </w:tabs>
        <w:spacing w:after="484"/>
        <w:ind w:right="180"/>
        <w:jc w:val="both"/>
      </w:pPr>
      <w:r>
        <w:lastRenderedPageBreak/>
        <w:t>opravy a výmena nepodstatných stavebných konštrukcií, najmä vnútorných priečok, omietok, obkladov stien, podláh a dlažby, komínov, okien, dverí a schodišťových zábradlí,</w:t>
      </w:r>
    </w:p>
    <w:p w14:paraId="48728054" w14:textId="77777777" w:rsidR="009B195D" w:rsidRDefault="009B195D" w:rsidP="009B195D">
      <w:pPr>
        <w:pStyle w:val="Zkladntext20"/>
        <w:numPr>
          <w:ilvl w:val="0"/>
          <w:numId w:val="13"/>
        </w:numPr>
        <w:shd w:val="clear" w:color="auto" w:fill="auto"/>
        <w:tabs>
          <w:tab w:val="left" w:pos="327"/>
        </w:tabs>
        <w:spacing w:after="503" w:line="269" w:lineRule="exact"/>
        <w:jc w:val="left"/>
      </w:pPr>
      <w:r>
        <w:t>údržba a opravy technického, energetického alebo technologického vybavenia stavby, ako aj výmena jeho súčastí, ak sa tým zásadne nemení jeho napojenie na verejné vybavenie územia ani nezhorší vplyv</w:t>
      </w:r>
      <w:r>
        <w:br w:type="page"/>
      </w:r>
      <w:r>
        <w:lastRenderedPageBreak/>
        <w:t>stavby na okolie alebo na životné prostredie, najmä výmena klimatizačného zariadenia, výťahu, vykurovacích kotlov a telies a vnútorných rozvodov,</w:t>
      </w:r>
    </w:p>
    <w:p w14:paraId="6BB1F29A" w14:textId="77777777" w:rsidR="009B195D" w:rsidRDefault="009B195D" w:rsidP="009B195D">
      <w:pPr>
        <w:pStyle w:val="Zkladntext20"/>
        <w:numPr>
          <w:ilvl w:val="0"/>
          <w:numId w:val="13"/>
        </w:numPr>
        <w:shd w:val="clear" w:color="auto" w:fill="auto"/>
        <w:tabs>
          <w:tab w:val="left" w:pos="381"/>
        </w:tabs>
        <w:spacing w:after="533" w:line="240" w:lineRule="exact"/>
        <w:jc w:val="both"/>
      </w:pPr>
      <w:r>
        <w:t>výmena zariaďovacích predmetov, najmä kuchynských liniek, vaní, vstavaných skríň,</w:t>
      </w:r>
    </w:p>
    <w:p w14:paraId="24B4E0DA" w14:textId="77777777" w:rsidR="009B195D" w:rsidRDefault="009B195D" w:rsidP="009B195D">
      <w:pPr>
        <w:pStyle w:val="Zkladntext20"/>
        <w:numPr>
          <w:ilvl w:val="0"/>
          <w:numId w:val="13"/>
        </w:numPr>
        <w:shd w:val="clear" w:color="auto" w:fill="auto"/>
        <w:tabs>
          <w:tab w:val="left" w:pos="362"/>
        </w:tabs>
        <w:spacing w:after="523" w:line="240" w:lineRule="exact"/>
        <w:jc w:val="both"/>
      </w:pPr>
      <w:r>
        <w:t>maliarske a natieračské práce.</w:t>
      </w:r>
    </w:p>
    <w:p w14:paraId="43FDAFD5" w14:textId="77777777" w:rsidR="009B195D" w:rsidRDefault="009B195D"/>
    <w:sectPr w:rsidR="009B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AA1BB" w14:textId="77777777" w:rsidR="00D63572" w:rsidRDefault="00D63572" w:rsidP="009B195D">
      <w:pPr>
        <w:spacing w:after="0" w:line="240" w:lineRule="auto"/>
      </w:pPr>
      <w:r>
        <w:separator/>
      </w:r>
    </w:p>
  </w:endnote>
  <w:endnote w:type="continuationSeparator" w:id="0">
    <w:p w14:paraId="207D5B86" w14:textId="77777777" w:rsidR="00D63572" w:rsidRDefault="00D63572" w:rsidP="009B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D9F29" w14:textId="77777777" w:rsidR="00D63572" w:rsidRDefault="00D63572" w:rsidP="009B195D">
      <w:pPr>
        <w:spacing w:after="0" w:line="240" w:lineRule="auto"/>
      </w:pPr>
      <w:r>
        <w:separator/>
      </w:r>
    </w:p>
  </w:footnote>
  <w:footnote w:type="continuationSeparator" w:id="0">
    <w:p w14:paraId="3AB319D2" w14:textId="77777777" w:rsidR="00D63572" w:rsidRDefault="00D63572" w:rsidP="009B195D">
      <w:pPr>
        <w:spacing w:after="0" w:line="240" w:lineRule="auto"/>
      </w:pPr>
      <w:r>
        <w:continuationSeparator/>
      </w:r>
    </w:p>
  </w:footnote>
  <w:footnote w:id="1">
    <w:p w14:paraId="4A22DC0B" w14:textId="77777777" w:rsidR="009B195D" w:rsidRDefault="009B195D" w:rsidP="009B195D">
      <w:pPr>
        <w:pStyle w:val="Poznmkapodiarou0"/>
        <w:shd w:val="clear" w:color="auto" w:fill="auto"/>
        <w:tabs>
          <w:tab w:val="left" w:pos="326"/>
        </w:tabs>
        <w:ind w:right="160"/>
      </w:pPr>
      <w:r>
        <w:rPr>
          <w:rStyle w:val="PoznmkapodiarouKurzva"/>
          <w:rFonts w:eastAsia="Arial"/>
        </w:rPr>
        <w:footnoteRef/>
      </w:r>
      <w:r>
        <w:tab/>
        <w:t>Za jednoduché stavby sa nepovažujú stavby skladov horľavín a výbušnín, stavby pre civilnú ochranu, stavby pre požiarnu ochranu, stavby uránového priemyslu a jadrových zariadení a stavby čerpacích staníc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832"/>
    <w:multiLevelType w:val="multilevel"/>
    <w:tmpl w:val="89EEE488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713A66"/>
    <w:multiLevelType w:val="multilevel"/>
    <w:tmpl w:val="58B0E47C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6EA067D"/>
    <w:multiLevelType w:val="multilevel"/>
    <w:tmpl w:val="24FAD34C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860A38"/>
    <w:multiLevelType w:val="multilevel"/>
    <w:tmpl w:val="786EB4C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7236951"/>
    <w:multiLevelType w:val="multilevel"/>
    <w:tmpl w:val="102A781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842753D"/>
    <w:multiLevelType w:val="multilevel"/>
    <w:tmpl w:val="E410F7F8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93E5BE7"/>
    <w:multiLevelType w:val="multilevel"/>
    <w:tmpl w:val="D884FF38"/>
    <w:lvl w:ilvl="0">
      <w:start w:val="4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E3B46BE"/>
    <w:multiLevelType w:val="multilevel"/>
    <w:tmpl w:val="7B0E6D88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FA75876"/>
    <w:multiLevelType w:val="multilevel"/>
    <w:tmpl w:val="F76C882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E840A12"/>
    <w:multiLevelType w:val="multilevel"/>
    <w:tmpl w:val="E7B8192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4625B2"/>
    <w:multiLevelType w:val="multilevel"/>
    <w:tmpl w:val="AE56A73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7AD6941"/>
    <w:multiLevelType w:val="multilevel"/>
    <w:tmpl w:val="4734F114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8D01DD6"/>
    <w:multiLevelType w:val="multilevel"/>
    <w:tmpl w:val="8482E4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9F"/>
    <w:rsid w:val="00244C9F"/>
    <w:rsid w:val="003144D2"/>
    <w:rsid w:val="003D51FE"/>
    <w:rsid w:val="005166A9"/>
    <w:rsid w:val="006C183D"/>
    <w:rsid w:val="006D7405"/>
    <w:rsid w:val="008F5D0B"/>
    <w:rsid w:val="009B195D"/>
    <w:rsid w:val="00CC6F2D"/>
    <w:rsid w:val="00D538C0"/>
    <w:rsid w:val="00D63572"/>
    <w:rsid w:val="00D73A4A"/>
    <w:rsid w:val="00E43960"/>
    <w:rsid w:val="00F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6800"/>
  <w15:chartTrackingRefBased/>
  <w15:docId w15:val="{081E8A6B-6586-4D8A-8527-08BB5351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0"/>
    <w:locked/>
    <w:rsid w:val="006C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6C183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Zhlavie1">
    <w:name w:val="Záhlavie #1_"/>
    <w:basedOn w:val="Predvolenpsmoodseku"/>
    <w:link w:val="Zhlavie10"/>
    <w:locked/>
    <w:rsid w:val="006C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6C183D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Zkladntext2Kurzva">
    <w:name w:val="Základný text (2) + Kurzíva"/>
    <w:basedOn w:val="Zkladntext2"/>
    <w:rsid w:val="006D74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Poznmkapodiarou">
    <w:name w:val="Poznámka pod čiarou_"/>
    <w:basedOn w:val="Predvolenpsmoodseku"/>
    <w:link w:val="Poznmkapodiarou0"/>
    <w:locked/>
    <w:rsid w:val="009B19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znmkapodiarou0">
    <w:name w:val="Poznámka pod čiarou"/>
    <w:basedOn w:val="Normlny"/>
    <w:link w:val="Poznmkapodiarou"/>
    <w:rsid w:val="009B195D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Zhlavie3">
    <w:name w:val="Záhlavie #3_"/>
    <w:basedOn w:val="Predvolenpsmoodseku"/>
    <w:link w:val="Zhlavie30"/>
    <w:locked/>
    <w:rsid w:val="009B19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9B195D"/>
    <w:pPr>
      <w:widowControl w:val="0"/>
      <w:shd w:val="clear" w:color="auto" w:fill="FFFFFF"/>
      <w:spacing w:before="600" w:after="540" w:line="331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Zkladntext5">
    <w:name w:val="Základný text (5)_"/>
    <w:basedOn w:val="Predvolenpsmoodseku"/>
    <w:link w:val="Zkladntext50"/>
    <w:locked/>
    <w:rsid w:val="009B195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9B195D"/>
    <w:pPr>
      <w:widowControl w:val="0"/>
      <w:shd w:val="clear" w:color="auto" w:fill="FFFFFF"/>
      <w:spacing w:after="12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PoznmkapodiarouKurzva">
    <w:name w:val="Poznámka pod čiarou + Kurzíva"/>
    <w:basedOn w:val="Poznmkapodiarou"/>
    <w:rsid w:val="009B19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 w:bidi="sk-SK"/>
    </w:rPr>
  </w:style>
  <w:style w:type="character" w:customStyle="1" w:styleId="Zkladntext2Exact">
    <w:name w:val="Základný text (2) Exact"/>
    <w:basedOn w:val="Zkladntext2"/>
    <w:rsid w:val="009B195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sk-SK" w:eastAsia="sk-SK" w:bidi="sk-SK"/>
    </w:rPr>
  </w:style>
  <w:style w:type="character" w:customStyle="1" w:styleId="Zkladntext28bodov">
    <w:name w:val="Základný text (2) + 8 bodov"/>
    <w:basedOn w:val="Zkladntext2"/>
    <w:rsid w:val="009B195D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314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Caban</dc:creator>
  <cp:keywords/>
  <dc:description/>
  <cp:lastModifiedBy>KATRENIAK Jozef</cp:lastModifiedBy>
  <cp:revision>2</cp:revision>
  <dcterms:created xsi:type="dcterms:W3CDTF">2022-10-18T11:49:00Z</dcterms:created>
  <dcterms:modified xsi:type="dcterms:W3CDTF">2022-10-18T11:49:00Z</dcterms:modified>
</cp:coreProperties>
</file>